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Pr="00A90413" w:rsidRDefault="00944683" w:rsidP="00944683">
      <w:pPr>
        <w:jc w:val="center"/>
        <w:rPr>
          <w:rFonts w:ascii="Arial" w:hAnsi="Arial" w:cs="Arial"/>
          <w:b/>
          <w:sz w:val="28"/>
          <w:szCs w:val="22"/>
        </w:rPr>
      </w:pPr>
      <w:r w:rsidRPr="00A90413">
        <w:rPr>
          <w:rFonts w:ascii="Arial" w:hAnsi="Arial" w:cs="Arial"/>
          <w:b/>
          <w:sz w:val="28"/>
          <w:szCs w:val="22"/>
        </w:rPr>
        <w:t>AYUDA DE MEMORIA</w:t>
      </w:r>
    </w:p>
    <w:p w:rsidR="00944683" w:rsidRPr="00A90413" w:rsidRDefault="00944683" w:rsidP="00944683">
      <w:pPr>
        <w:jc w:val="center"/>
        <w:rPr>
          <w:rFonts w:ascii="Arial" w:hAnsi="Arial" w:cs="Arial"/>
          <w:b/>
          <w:sz w:val="22"/>
          <w:szCs w:val="22"/>
        </w:rPr>
      </w:pPr>
    </w:p>
    <w:p w:rsidR="00944683" w:rsidRPr="00A90413" w:rsidRDefault="002D3450" w:rsidP="00944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conferencia – </w:t>
      </w:r>
      <w:r w:rsidR="00EB19A9">
        <w:rPr>
          <w:rFonts w:ascii="Arial" w:hAnsi="Arial" w:cs="Arial"/>
          <w:sz w:val="22"/>
          <w:szCs w:val="22"/>
        </w:rPr>
        <w:t>Seguimiento</w:t>
      </w:r>
      <w:r>
        <w:rPr>
          <w:rFonts w:ascii="Arial" w:hAnsi="Arial" w:cs="Arial"/>
          <w:sz w:val="22"/>
          <w:szCs w:val="22"/>
        </w:rPr>
        <w:t xml:space="preserve"> del FOTEGAL</w:t>
      </w: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FECHA y HORA:</w:t>
            </w:r>
          </w:p>
        </w:tc>
        <w:tc>
          <w:tcPr>
            <w:tcW w:w="7560" w:type="dxa"/>
          </w:tcPr>
          <w:p w:rsidR="00944683" w:rsidRPr="00A90413" w:rsidRDefault="00DA406C" w:rsidP="00EB19A9">
            <w:pPr>
              <w:ind w:left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Bogotá, </w:t>
            </w:r>
            <w:r w:rsidR="00EB19A9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B19A9"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2013</w:t>
            </w: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7560" w:type="dxa"/>
          </w:tcPr>
          <w:p w:rsidR="00944683" w:rsidRPr="00A90413" w:rsidRDefault="002D3450" w:rsidP="002D345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="000416F2">
              <w:rPr>
                <w:rFonts w:ascii="Arial" w:hAnsi="Arial" w:cs="Arial"/>
                <w:sz w:val="22"/>
                <w:szCs w:val="22"/>
              </w:rPr>
              <w:t>a d</w:t>
            </w:r>
            <w:r w:rsidR="00EB19A9">
              <w:rPr>
                <w:rFonts w:ascii="Arial" w:hAnsi="Arial" w:cs="Arial"/>
                <w:sz w:val="22"/>
                <w:szCs w:val="22"/>
              </w:rPr>
              <w:t>e videoconferencia 5 piso, 02:0</w:t>
            </w:r>
            <w:r w:rsidR="00DA406C">
              <w:rPr>
                <w:rFonts w:ascii="Arial" w:hAnsi="Arial" w:cs="Arial"/>
                <w:sz w:val="22"/>
                <w:szCs w:val="22"/>
              </w:rPr>
              <w:t>0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647"/>
        <w:gridCol w:w="8001"/>
      </w:tblGrid>
      <w:tr w:rsidR="00944683" w:rsidRPr="00A90413" w:rsidTr="002D3450">
        <w:tc>
          <w:tcPr>
            <w:tcW w:w="1548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ASISTENTES:</w:t>
            </w:r>
          </w:p>
        </w:tc>
        <w:tc>
          <w:tcPr>
            <w:tcW w:w="8100" w:type="dxa"/>
          </w:tcPr>
          <w:p w:rsidR="00944683" w:rsidRPr="00A90413" w:rsidRDefault="002D3450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Manuel Lucero Campaña</w:t>
            </w:r>
          </w:p>
          <w:p w:rsidR="00086330" w:rsidRDefault="00DA406C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Israel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Fainboim</w:t>
            </w:r>
            <w:proofErr w:type="spellEnd"/>
          </w:p>
          <w:p w:rsidR="00EB19A9" w:rsidRDefault="00EB19A9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 Pessoa</w:t>
            </w:r>
          </w:p>
          <w:p w:rsidR="00086330" w:rsidRDefault="00EB19A9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EB19A9">
              <w:rPr>
                <w:rFonts w:ascii="Arial" w:hAnsi="Arial" w:cs="Arial"/>
                <w:sz w:val="22"/>
                <w:szCs w:val="22"/>
              </w:rPr>
              <w:t>Juan Manuel López Molina</w:t>
            </w:r>
          </w:p>
          <w:p w:rsidR="005561A5" w:rsidRPr="00A90413" w:rsidRDefault="000416F2" w:rsidP="005561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Marcela Martinez</w:t>
            </w:r>
          </w:p>
          <w:p w:rsidR="005561A5" w:rsidRPr="00A90413" w:rsidRDefault="005561A5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Jhonatan Javier García Castañeda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26"/>
        <w:gridCol w:w="8122"/>
      </w:tblGrid>
      <w:tr w:rsidR="00944683" w:rsidRPr="00A90413" w:rsidTr="00DA406C">
        <w:tc>
          <w:tcPr>
            <w:tcW w:w="1526" w:type="dxa"/>
          </w:tcPr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AGENDA:</w:t>
            </w:r>
          </w:p>
        </w:tc>
        <w:tc>
          <w:tcPr>
            <w:tcW w:w="8122" w:type="dxa"/>
          </w:tcPr>
          <w:p w:rsidR="00344657" w:rsidRPr="00344657" w:rsidRDefault="00344657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Revisar </w:t>
            </w:r>
            <w:r w:rsidR="000416F2">
              <w:rPr>
                <w:rFonts w:ascii="Arial" w:hAnsi="Arial" w:cs="Arial"/>
                <w:sz w:val="22"/>
                <w:szCs w:val="22"/>
              </w:rPr>
              <w:t>el avance de los puntos tratado</w:t>
            </w:r>
            <w:r w:rsidR="00DA406C">
              <w:rPr>
                <w:rFonts w:ascii="Arial" w:hAnsi="Arial" w:cs="Arial"/>
                <w:sz w:val="22"/>
                <w:szCs w:val="22"/>
              </w:rPr>
              <w:t>s en video conferencia del 2</w:t>
            </w:r>
            <w:r w:rsidR="00EB19A9">
              <w:rPr>
                <w:rFonts w:ascii="Arial" w:hAnsi="Arial" w:cs="Arial"/>
                <w:sz w:val="22"/>
                <w:szCs w:val="22"/>
              </w:rPr>
              <w:t>3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B19A9">
              <w:rPr>
                <w:rFonts w:ascii="Arial" w:hAnsi="Arial" w:cs="Arial"/>
                <w:sz w:val="22"/>
                <w:szCs w:val="22"/>
              </w:rPr>
              <w:t>marzo</w:t>
            </w:r>
            <w:r w:rsidR="000416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4683" w:rsidRPr="00A90413" w:rsidRDefault="00944683" w:rsidP="002D3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DESARROLLO DE LA </w:t>
      </w:r>
      <w:r w:rsidR="00344657">
        <w:rPr>
          <w:rFonts w:ascii="Arial" w:hAnsi="Arial" w:cs="Arial"/>
          <w:sz w:val="22"/>
          <w:szCs w:val="22"/>
        </w:rPr>
        <w:t>VIDEOCONFERENCIA</w:t>
      </w:r>
      <w:r w:rsidRPr="00A90413">
        <w:rPr>
          <w:rFonts w:ascii="Arial" w:hAnsi="Arial" w:cs="Arial"/>
          <w:sz w:val="22"/>
          <w:szCs w:val="22"/>
        </w:rPr>
        <w:t>:</w:t>
      </w:r>
    </w:p>
    <w:p w:rsidR="00944683" w:rsidRDefault="00944683" w:rsidP="00944683">
      <w:pPr>
        <w:rPr>
          <w:rFonts w:ascii="Arial" w:hAnsi="Arial" w:cs="Arial"/>
          <w:sz w:val="22"/>
          <w:szCs w:val="22"/>
        </w:rPr>
      </w:pPr>
    </w:p>
    <w:p w:rsidR="002D3450" w:rsidRDefault="002D3450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</w:t>
      </w:r>
      <w:r w:rsidR="00344657">
        <w:rPr>
          <w:rFonts w:ascii="Arial" w:hAnsi="Arial" w:cs="Arial"/>
          <w:sz w:val="22"/>
          <w:szCs w:val="22"/>
        </w:rPr>
        <w:t xml:space="preserve">videoconferencia </w:t>
      </w:r>
      <w:r>
        <w:rPr>
          <w:rFonts w:ascii="Arial" w:hAnsi="Arial" w:cs="Arial"/>
          <w:sz w:val="22"/>
          <w:szCs w:val="22"/>
        </w:rPr>
        <w:t xml:space="preserve">se </w:t>
      </w:r>
      <w:r w:rsidR="00216977">
        <w:rPr>
          <w:rFonts w:ascii="Arial" w:hAnsi="Arial" w:cs="Arial"/>
          <w:sz w:val="22"/>
          <w:szCs w:val="22"/>
        </w:rPr>
        <w:t>realizó un seguimiento a los puntos de la reunión anterior, dando como resultado lo siguiente</w:t>
      </w:r>
      <w:r>
        <w:rPr>
          <w:rFonts w:ascii="Arial" w:hAnsi="Arial" w:cs="Arial"/>
          <w:sz w:val="22"/>
          <w:szCs w:val="22"/>
        </w:rPr>
        <w:t>:</w:t>
      </w:r>
    </w:p>
    <w:p w:rsidR="009E3D51" w:rsidRPr="00DA406C" w:rsidRDefault="00DA406C" w:rsidP="00DA4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19A9" w:rsidRDefault="00EB19A9" w:rsidP="00EB19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34EC">
        <w:rPr>
          <w:rFonts w:ascii="Arial" w:hAnsi="Arial" w:cs="Arial"/>
          <w:i/>
          <w:sz w:val="22"/>
          <w:szCs w:val="22"/>
        </w:rPr>
        <w:t>Recursos página web</w:t>
      </w:r>
      <w:r w:rsidRPr="00EB19A9">
        <w:rPr>
          <w:rFonts w:ascii="Arial" w:hAnsi="Arial" w:cs="Arial"/>
          <w:sz w:val="22"/>
          <w:szCs w:val="22"/>
        </w:rPr>
        <w:t xml:space="preserve">, Carlos </w:t>
      </w:r>
      <w:r>
        <w:rPr>
          <w:rFonts w:ascii="Arial" w:hAnsi="Arial" w:cs="Arial"/>
          <w:sz w:val="22"/>
          <w:szCs w:val="22"/>
        </w:rPr>
        <w:t>Pimenta realizar</w:t>
      </w:r>
      <w:r w:rsidR="009114D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la </w:t>
      </w:r>
      <w:r w:rsidRPr="00EB19A9">
        <w:rPr>
          <w:rFonts w:ascii="Arial" w:hAnsi="Arial" w:cs="Arial"/>
          <w:sz w:val="22"/>
          <w:szCs w:val="22"/>
        </w:rPr>
        <w:t>verificación del pago de estos recursos.</w:t>
      </w:r>
    </w:p>
    <w:p w:rsidR="00034743" w:rsidRDefault="00034743" w:rsidP="0003474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334EC" w:rsidRDefault="006334EC" w:rsidP="00EB19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34EC">
        <w:rPr>
          <w:rFonts w:ascii="Arial" w:hAnsi="Arial" w:cs="Arial"/>
          <w:i/>
          <w:sz w:val="22"/>
          <w:szCs w:val="22"/>
        </w:rPr>
        <w:t>Encuestas y estudio de los tesoreros</w:t>
      </w:r>
      <w:r w:rsidRPr="00EB19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respecto a este producto se expone una preocupa</w:t>
      </w:r>
      <w:r w:rsidR="003E0663">
        <w:rPr>
          <w:rFonts w:ascii="Arial" w:hAnsi="Arial" w:cs="Arial"/>
          <w:sz w:val="22"/>
          <w:szCs w:val="22"/>
        </w:rPr>
        <w:t>ción con el desarrollo del mismo debido</w:t>
      </w:r>
      <w:r>
        <w:rPr>
          <w:rFonts w:ascii="Arial" w:hAnsi="Arial" w:cs="Arial"/>
          <w:sz w:val="22"/>
          <w:szCs w:val="22"/>
        </w:rPr>
        <w:t xml:space="preserve"> al esfuerzo y la interacción que se debe tener con algunos tesoreros y el tiempo restante para la entrega.</w:t>
      </w:r>
    </w:p>
    <w:p w:rsidR="009114D5" w:rsidRPr="009114D5" w:rsidRDefault="009114D5" w:rsidP="009114D5">
      <w:pPr>
        <w:pStyle w:val="Prrafodelista"/>
        <w:rPr>
          <w:rFonts w:ascii="Arial" w:hAnsi="Arial" w:cs="Arial"/>
          <w:sz w:val="22"/>
          <w:szCs w:val="22"/>
        </w:rPr>
      </w:pPr>
    </w:p>
    <w:p w:rsidR="009114D5" w:rsidRDefault="009114D5" w:rsidP="009114D5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propone que se aplique una encuesta más reducida, lo cual estará a cargo de Israel </w:t>
      </w:r>
      <w:proofErr w:type="spellStart"/>
      <w:r>
        <w:rPr>
          <w:rFonts w:ascii="Arial" w:hAnsi="Arial" w:cs="Arial"/>
          <w:sz w:val="22"/>
          <w:szCs w:val="22"/>
        </w:rPr>
        <w:t>Fainboim</w:t>
      </w:r>
      <w:proofErr w:type="spellEnd"/>
      <w:r>
        <w:rPr>
          <w:rFonts w:ascii="Arial" w:hAnsi="Arial" w:cs="Arial"/>
          <w:sz w:val="22"/>
          <w:szCs w:val="22"/>
        </w:rPr>
        <w:t xml:space="preserve"> y Carlos Pimenta y la cual se enviará a los tesoreros en el mes de junio.</w:t>
      </w:r>
    </w:p>
    <w:p w:rsidR="00034743" w:rsidRPr="00034743" w:rsidRDefault="00034743" w:rsidP="00034743">
      <w:pPr>
        <w:jc w:val="both"/>
        <w:rPr>
          <w:rFonts w:ascii="Arial" w:hAnsi="Arial" w:cs="Arial"/>
          <w:sz w:val="22"/>
          <w:szCs w:val="22"/>
        </w:rPr>
      </w:pPr>
    </w:p>
    <w:p w:rsidR="00BC3940" w:rsidRDefault="00BC3940" w:rsidP="00EB19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3940">
        <w:rPr>
          <w:rFonts w:ascii="Arial" w:hAnsi="Arial" w:cs="Arial"/>
          <w:i/>
          <w:sz w:val="22"/>
          <w:szCs w:val="22"/>
        </w:rPr>
        <w:t>Curso de programación de flujo en Brasilia,</w:t>
      </w:r>
      <w:r w:rsidRPr="00EB1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confirmaron las fechas</w:t>
      </w:r>
      <w:r w:rsidRPr="00EB1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6, 7 y 8 de</w:t>
      </w:r>
      <w:r w:rsidRPr="00EB19A9">
        <w:rPr>
          <w:rFonts w:ascii="Arial" w:hAnsi="Arial" w:cs="Arial"/>
          <w:sz w:val="22"/>
          <w:szCs w:val="22"/>
        </w:rPr>
        <w:t xml:space="preserve"> Noviembre, </w:t>
      </w:r>
      <w:r>
        <w:rPr>
          <w:rFonts w:ascii="Arial" w:hAnsi="Arial" w:cs="Arial"/>
          <w:sz w:val="22"/>
          <w:szCs w:val="22"/>
        </w:rPr>
        <w:t>en las cuales se realizara el curso que permitirá a cada país enviar</w:t>
      </w:r>
      <w:r w:rsidRPr="00EB19A9">
        <w:rPr>
          <w:rFonts w:ascii="Arial" w:hAnsi="Arial" w:cs="Arial"/>
          <w:sz w:val="22"/>
          <w:szCs w:val="22"/>
        </w:rPr>
        <w:t xml:space="preserve"> hasta 2 participantes financiados por el FMI</w:t>
      </w:r>
      <w:r w:rsidR="00034743">
        <w:rPr>
          <w:rFonts w:ascii="Arial" w:hAnsi="Arial" w:cs="Arial"/>
          <w:sz w:val="22"/>
          <w:szCs w:val="22"/>
        </w:rPr>
        <w:t>.</w:t>
      </w:r>
    </w:p>
    <w:p w:rsidR="00034743" w:rsidRPr="00034743" w:rsidRDefault="00034743" w:rsidP="00034743">
      <w:pPr>
        <w:jc w:val="both"/>
        <w:rPr>
          <w:rFonts w:ascii="Arial" w:hAnsi="Arial" w:cs="Arial"/>
          <w:sz w:val="22"/>
          <w:szCs w:val="22"/>
        </w:rPr>
      </w:pPr>
    </w:p>
    <w:p w:rsidR="00034743" w:rsidRPr="00034743" w:rsidRDefault="00034743" w:rsidP="000347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Presentación</w:t>
      </w:r>
      <w:r w:rsidRPr="000347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34743">
        <w:rPr>
          <w:rFonts w:ascii="Arial" w:hAnsi="Arial" w:cs="Arial"/>
          <w:i/>
          <w:sz w:val="22"/>
          <w:szCs w:val="22"/>
        </w:rPr>
        <w:t>Citibank</w:t>
      </w:r>
      <w:proofErr w:type="spellEnd"/>
      <w:r w:rsidR="009114D5">
        <w:rPr>
          <w:rFonts w:ascii="Arial" w:hAnsi="Arial" w:cs="Arial"/>
          <w:i/>
          <w:sz w:val="22"/>
          <w:szCs w:val="22"/>
        </w:rPr>
        <w:t xml:space="preserve"> en el IV Seminario a realizarse en Guatemala</w:t>
      </w:r>
      <w:r>
        <w:rPr>
          <w:rFonts w:ascii="Arial" w:hAnsi="Arial" w:cs="Arial"/>
          <w:sz w:val="22"/>
          <w:szCs w:val="22"/>
        </w:rPr>
        <w:t>,</w:t>
      </w:r>
      <w:r w:rsidRPr="00034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enviar</w:t>
      </w:r>
      <w:r w:rsidR="009114D5">
        <w:rPr>
          <w:rFonts w:ascii="Arial" w:hAnsi="Arial" w:cs="Arial"/>
          <w:sz w:val="22"/>
          <w:szCs w:val="22"/>
        </w:rPr>
        <w:t>á por parte de Colombia</w:t>
      </w:r>
      <w:r w:rsidRPr="00034743">
        <w:rPr>
          <w:rFonts w:ascii="Arial" w:hAnsi="Arial" w:cs="Arial"/>
          <w:sz w:val="22"/>
          <w:szCs w:val="22"/>
        </w:rPr>
        <w:t xml:space="preserve"> </w:t>
      </w:r>
      <w:r w:rsidR="009114D5">
        <w:rPr>
          <w:rFonts w:ascii="Arial" w:hAnsi="Arial" w:cs="Arial"/>
          <w:sz w:val="22"/>
          <w:szCs w:val="22"/>
        </w:rPr>
        <w:t>la</w:t>
      </w:r>
      <w:r w:rsidRPr="00034743">
        <w:rPr>
          <w:rFonts w:ascii="Arial" w:hAnsi="Arial" w:cs="Arial"/>
          <w:sz w:val="22"/>
          <w:szCs w:val="22"/>
        </w:rPr>
        <w:t xml:space="preserve"> respuesta al oficio que enviaron para formalizar su participación en el seminario en cual se propone en el segundo día </w:t>
      </w:r>
      <w:r>
        <w:rPr>
          <w:rFonts w:ascii="Arial" w:hAnsi="Arial" w:cs="Arial"/>
          <w:sz w:val="22"/>
          <w:szCs w:val="22"/>
        </w:rPr>
        <w:t>(</w:t>
      </w:r>
      <w:r w:rsidRPr="00034743">
        <w:rPr>
          <w:rFonts w:ascii="Arial" w:hAnsi="Arial" w:cs="Arial"/>
          <w:sz w:val="22"/>
          <w:szCs w:val="22"/>
        </w:rPr>
        <w:t>8 de agosto</w:t>
      </w:r>
      <w:r>
        <w:rPr>
          <w:rFonts w:ascii="Arial" w:hAnsi="Arial" w:cs="Arial"/>
          <w:sz w:val="22"/>
          <w:szCs w:val="22"/>
        </w:rPr>
        <w:t>) en la mañana, e</w:t>
      </w:r>
      <w:r w:rsidRPr="00034743">
        <w:rPr>
          <w:rFonts w:ascii="Arial" w:hAnsi="Arial" w:cs="Arial"/>
          <w:sz w:val="22"/>
          <w:szCs w:val="22"/>
        </w:rPr>
        <w:t>nfoca</w:t>
      </w:r>
      <w:r>
        <w:rPr>
          <w:rFonts w:ascii="Arial" w:hAnsi="Arial" w:cs="Arial"/>
          <w:sz w:val="22"/>
          <w:szCs w:val="22"/>
        </w:rPr>
        <w:t>n</w:t>
      </w:r>
      <w:r w:rsidRPr="0003474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su presentación</w:t>
      </w:r>
      <w:r w:rsidRPr="00034743">
        <w:rPr>
          <w:rFonts w:ascii="Arial" w:hAnsi="Arial" w:cs="Arial"/>
          <w:sz w:val="22"/>
          <w:szCs w:val="22"/>
        </w:rPr>
        <w:t xml:space="preserve"> en la ges</w:t>
      </w:r>
      <w:r>
        <w:rPr>
          <w:rFonts w:ascii="Arial" w:hAnsi="Arial" w:cs="Arial"/>
          <w:sz w:val="22"/>
          <w:szCs w:val="22"/>
        </w:rPr>
        <w:t xml:space="preserve">tión de riesgos de la tesorería sobre los instrumentos </w:t>
      </w:r>
      <w:r w:rsidRPr="00034743">
        <w:rPr>
          <w:rFonts w:ascii="Arial" w:hAnsi="Arial" w:cs="Arial"/>
          <w:sz w:val="22"/>
          <w:szCs w:val="22"/>
        </w:rPr>
        <w:t>de corto plazo.</w:t>
      </w:r>
    </w:p>
    <w:p w:rsidR="00034743" w:rsidRPr="00034743" w:rsidRDefault="00034743" w:rsidP="00034743">
      <w:pPr>
        <w:pStyle w:val="Prrafodelista"/>
        <w:rPr>
          <w:rFonts w:ascii="Arial" w:hAnsi="Arial" w:cs="Arial"/>
          <w:sz w:val="22"/>
          <w:szCs w:val="22"/>
        </w:rPr>
      </w:pPr>
    </w:p>
    <w:p w:rsidR="00034743" w:rsidRPr="00034743" w:rsidRDefault="00034743" w:rsidP="00034743">
      <w:pPr>
        <w:pStyle w:val="Prrafodelista"/>
        <w:rPr>
          <w:rFonts w:ascii="Arial" w:hAnsi="Arial" w:cs="Arial"/>
          <w:sz w:val="22"/>
          <w:szCs w:val="22"/>
        </w:rPr>
      </w:pPr>
    </w:p>
    <w:p w:rsidR="00022D5F" w:rsidRDefault="00034743" w:rsidP="000347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4743">
        <w:rPr>
          <w:rFonts w:ascii="Arial" w:hAnsi="Arial" w:cs="Arial"/>
          <w:i/>
          <w:sz w:val="22"/>
          <w:szCs w:val="22"/>
        </w:rPr>
        <w:lastRenderedPageBreak/>
        <w:t>S</w:t>
      </w:r>
      <w:r w:rsidR="00022D5F" w:rsidRPr="00034743">
        <w:rPr>
          <w:rFonts w:ascii="Arial" w:hAnsi="Arial" w:cs="Arial"/>
          <w:i/>
          <w:sz w:val="22"/>
          <w:szCs w:val="22"/>
        </w:rPr>
        <w:t>íntesis del evento de CUT</w:t>
      </w:r>
      <w:r w:rsidR="007F4F58" w:rsidRPr="00034743">
        <w:rPr>
          <w:rFonts w:ascii="Arial" w:hAnsi="Arial" w:cs="Arial"/>
          <w:sz w:val="22"/>
          <w:szCs w:val="22"/>
        </w:rPr>
        <w:t xml:space="preserve">, </w:t>
      </w:r>
      <w:r w:rsidRPr="00034743">
        <w:rPr>
          <w:rFonts w:ascii="Arial" w:hAnsi="Arial" w:cs="Arial"/>
          <w:sz w:val="22"/>
          <w:szCs w:val="22"/>
        </w:rPr>
        <w:t xml:space="preserve">en la reunión de FOTEGAL se entregaría un primer </w:t>
      </w:r>
      <w:r w:rsidR="009114D5">
        <w:rPr>
          <w:rFonts w:ascii="Arial" w:hAnsi="Arial" w:cs="Arial"/>
          <w:sz w:val="22"/>
          <w:szCs w:val="22"/>
        </w:rPr>
        <w:t>borrados</w:t>
      </w:r>
      <w:r w:rsidRPr="00034743">
        <w:rPr>
          <w:rFonts w:ascii="Arial" w:hAnsi="Arial" w:cs="Arial"/>
          <w:sz w:val="22"/>
          <w:szCs w:val="22"/>
        </w:rPr>
        <w:t>, con base a información ya recogida, se planea contactar directamente a algunos tesoreros para complementar la información, evitando una encuesta general para evitar saturar a las tesorerías. Un primer borrador estaría en 15 días y se iniciaría un proceso de retroalimentación hasta el seminario de FOTEGAL.</w:t>
      </w:r>
    </w:p>
    <w:p w:rsidR="00034743" w:rsidRPr="00034743" w:rsidRDefault="00034743" w:rsidP="00034743">
      <w:pPr>
        <w:jc w:val="both"/>
        <w:rPr>
          <w:rFonts w:ascii="Arial" w:hAnsi="Arial" w:cs="Arial"/>
          <w:sz w:val="22"/>
          <w:szCs w:val="22"/>
        </w:rPr>
      </w:pPr>
    </w:p>
    <w:p w:rsidR="00022D5F" w:rsidRPr="00022D5F" w:rsidRDefault="00022D5F" w:rsidP="00022D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respecto a la agenda del próximo seminario:</w:t>
      </w:r>
    </w:p>
    <w:p w:rsidR="00022D5F" w:rsidRDefault="009114D5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</w:t>
      </w:r>
      <w:r w:rsidR="00BC3940" w:rsidRPr="00EB19A9">
        <w:rPr>
          <w:rFonts w:ascii="Arial" w:hAnsi="Arial" w:cs="Arial"/>
          <w:sz w:val="22"/>
          <w:szCs w:val="22"/>
        </w:rPr>
        <w:t>nviar</w:t>
      </w:r>
      <w:r>
        <w:rPr>
          <w:rFonts w:ascii="Arial" w:hAnsi="Arial" w:cs="Arial"/>
          <w:sz w:val="22"/>
          <w:szCs w:val="22"/>
        </w:rPr>
        <w:t>á</w:t>
      </w:r>
      <w:r w:rsidR="00BC3940" w:rsidRPr="00EB19A9">
        <w:rPr>
          <w:rFonts w:ascii="Arial" w:hAnsi="Arial" w:cs="Arial"/>
          <w:sz w:val="22"/>
          <w:szCs w:val="22"/>
        </w:rPr>
        <w:t xml:space="preserve"> en la primera quincena </w:t>
      </w:r>
      <w:r>
        <w:rPr>
          <w:rFonts w:ascii="Arial" w:hAnsi="Arial" w:cs="Arial"/>
          <w:sz w:val="22"/>
          <w:szCs w:val="22"/>
        </w:rPr>
        <w:t xml:space="preserve">de mayo </w:t>
      </w:r>
      <w:r w:rsidR="00BC3940" w:rsidRPr="00EB19A9">
        <w:rPr>
          <w:rFonts w:ascii="Arial" w:hAnsi="Arial" w:cs="Arial"/>
          <w:sz w:val="22"/>
          <w:szCs w:val="22"/>
        </w:rPr>
        <w:t>una propuesta preliminar de la agenda del seminario</w:t>
      </w:r>
    </w:p>
    <w:p w:rsidR="00022D5F" w:rsidRDefault="00BC3940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propone el </w:t>
      </w:r>
      <w:r w:rsidRPr="00EB19A9">
        <w:rPr>
          <w:rFonts w:ascii="Arial" w:hAnsi="Arial" w:cs="Arial"/>
          <w:sz w:val="22"/>
          <w:szCs w:val="22"/>
        </w:rPr>
        <w:t xml:space="preserve">15 de mayo una reunión para discutir </w:t>
      </w:r>
      <w:r>
        <w:rPr>
          <w:rFonts w:ascii="Arial" w:hAnsi="Arial" w:cs="Arial"/>
          <w:sz w:val="22"/>
          <w:szCs w:val="22"/>
        </w:rPr>
        <w:t>el primer borrador de agenda entre las Tesorería de Colombia y Guatemala.</w:t>
      </w:r>
    </w:p>
    <w:p w:rsidR="007F4F58" w:rsidRDefault="00BC3940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</w:t>
      </w:r>
      <w:r w:rsidRPr="00EB19A9">
        <w:rPr>
          <w:rFonts w:ascii="Arial" w:hAnsi="Arial" w:cs="Arial"/>
          <w:sz w:val="22"/>
          <w:szCs w:val="22"/>
        </w:rPr>
        <w:t>niciar</w:t>
      </w:r>
      <w:r w:rsidR="009114D5">
        <w:rPr>
          <w:rFonts w:ascii="Arial" w:hAnsi="Arial" w:cs="Arial"/>
          <w:sz w:val="22"/>
          <w:szCs w:val="22"/>
        </w:rPr>
        <w:t>á</w:t>
      </w:r>
      <w:r w:rsidRPr="00EB19A9">
        <w:rPr>
          <w:rFonts w:ascii="Arial" w:hAnsi="Arial" w:cs="Arial"/>
          <w:sz w:val="22"/>
          <w:szCs w:val="22"/>
        </w:rPr>
        <w:t xml:space="preserve"> con la invitación formal en la s</w:t>
      </w:r>
      <w:r>
        <w:rPr>
          <w:rFonts w:ascii="Arial" w:hAnsi="Arial" w:cs="Arial"/>
          <w:sz w:val="22"/>
          <w:szCs w:val="22"/>
        </w:rPr>
        <w:t>egunda quincena del mes de Mayo y a</w:t>
      </w:r>
      <w:r w:rsidRPr="00EB19A9">
        <w:rPr>
          <w:rFonts w:ascii="Arial" w:hAnsi="Arial" w:cs="Arial"/>
          <w:sz w:val="22"/>
          <w:szCs w:val="22"/>
        </w:rPr>
        <w:t xml:space="preserve">l principio de Julio se enviarían las invitaciones por escrito. </w:t>
      </w:r>
      <w:r w:rsidR="00034743">
        <w:rPr>
          <w:rFonts w:ascii="Arial" w:hAnsi="Arial" w:cs="Arial"/>
          <w:sz w:val="22"/>
          <w:szCs w:val="22"/>
        </w:rPr>
        <w:t xml:space="preserve">Los lugares en los cuales se realizar el evento son el Hotel </w:t>
      </w:r>
      <w:proofErr w:type="spellStart"/>
      <w:r w:rsidR="00034743">
        <w:rPr>
          <w:rFonts w:ascii="Arial" w:hAnsi="Arial" w:cs="Arial"/>
          <w:sz w:val="22"/>
          <w:szCs w:val="22"/>
        </w:rPr>
        <w:t>Soley</w:t>
      </w:r>
      <w:proofErr w:type="spellEnd"/>
      <w:r w:rsidR="00034743">
        <w:rPr>
          <w:rFonts w:ascii="Arial" w:hAnsi="Arial" w:cs="Arial"/>
          <w:sz w:val="22"/>
          <w:szCs w:val="22"/>
        </w:rPr>
        <w:t xml:space="preserve"> la antigua y el</w:t>
      </w:r>
      <w:r w:rsidRPr="00EB19A9">
        <w:rPr>
          <w:rFonts w:ascii="Arial" w:hAnsi="Arial" w:cs="Arial"/>
          <w:sz w:val="22"/>
          <w:szCs w:val="22"/>
        </w:rPr>
        <w:t xml:space="preserve"> Hotel Casa Santo Domingo</w:t>
      </w:r>
    </w:p>
    <w:p w:rsidR="00022D5F" w:rsidRDefault="009114D5" w:rsidP="00022D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propusieron los siguientes temas adicionales para incluir en la agenda</w:t>
      </w:r>
      <w:r w:rsidR="007F4F58">
        <w:rPr>
          <w:rFonts w:ascii="Arial" w:hAnsi="Arial" w:cs="Arial"/>
          <w:sz w:val="22"/>
          <w:szCs w:val="22"/>
        </w:rPr>
        <w:t>:</w:t>
      </w:r>
    </w:p>
    <w:p w:rsidR="00BC3940" w:rsidRPr="00BC3940" w:rsidRDefault="00BC3940" w:rsidP="00BC394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3940">
        <w:rPr>
          <w:rFonts w:ascii="Arial" w:hAnsi="Arial" w:cs="Arial"/>
          <w:sz w:val="22"/>
          <w:szCs w:val="22"/>
        </w:rPr>
        <w:t>Resultados de la encuesta</w:t>
      </w:r>
    </w:p>
    <w:p w:rsidR="00BC3940" w:rsidRPr="00034743" w:rsidRDefault="00BC3940" w:rsidP="00BC394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4743">
        <w:rPr>
          <w:rFonts w:ascii="Arial" w:hAnsi="Arial" w:cs="Arial"/>
          <w:sz w:val="22"/>
          <w:szCs w:val="22"/>
        </w:rPr>
        <w:t>Presentaciones de las tesorerías asistentes de la gestión de tesorería en su país</w:t>
      </w:r>
      <w:r w:rsidR="00034743" w:rsidRPr="00034743">
        <w:rPr>
          <w:rFonts w:ascii="Arial" w:hAnsi="Arial" w:cs="Arial"/>
          <w:sz w:val="22"/>
          <w:szCs w:val="22"/>
        </w:rPr>
        <w:t xml:space="preserve"> </w:t>
      </w:r>
      <w:r w:rsidRPr="00034743">
        <w:rPr>
          <w:rFonts w:ascii="Arial" w:hAnsi="Arial" w:cs="Arial"/>
          <w:sz w:val="22"/>
          <w:szCs w:val="22"/>
        </w:rPr>
        <w:t>(2 o 3)</w:t>
      </w:r>
      <w:r w:rsidR="00034743">
        <w:rPr>
          <w:rFonts w:ascii="Arial" w:hAnsi="Arial" w:cs="Arial"/>
          <w:sz w:val="22"/>
          <w:szCs w:val="22"/>
        </w:rPr>
        <w:t>, enfocados en la r</w:t>
      </w:r>
      <w:r w:rsidRPr="00034743">
        <w:rPr>
          <w:rFonts w:ascii="Arial" w:hAnsi="Arial" w:cs="Arial"/>
          <w:sz w:val="22"/>
          <w:szCs w:val="22"/>
        </w:rPr>
        <w:t>elación entre gestión de deuda y la tesorería en una misma estructura organizacional. Comparativo en países que tienen unida</w:t>
      </w:r>
      <w:r w:rsidR="00034743">
        <w:rPr>
          <w:rFonts w:ascii="Arial" w:hAnsi="Arial" w:cs="Arial"/>
          <w:sz w:val="22"/>
          <w:szCs w:val="22"/>
        </w:rPr>
        <w:t xml:space="preserve"> esta estructura</w:t>
      </w:r>
      <w:r w:rsidRPr="00034743">
        <w:rPr>
          <w:rFonts w:ascii="Arial" w:hAnsi="Arial" w:cs="Arial"/>
          <w:sz w:val="22"/>
          <w:szCs w:val="22"/>
        </w:rPr>
        <w:t xml:space="preserve"> y </w:t>
      </w:r>
      <w:r w:rsidR="00034743">
        <w:rPr>
          <w:rFonts w:ascii="Arial" w:hAnsi="Arial" w:cs="Arial"/>
          <w:sz w:val="22"/>
          <w:szCs w:val="22"/>
        </w:rPr>
        <w:t>países con estructura separada</w:t>
      </w:r>
      <w:r w:rsidRPr="00034743">
        <w:rPr>
          <w:rFonts w:ascii="Arial" w:hAnsi="Arial" w:cs="Arial"/>
          <w:sz w:val="22"/>
          <w:szCs w:val="22"/>
        </w:rPr>
        <w:t>. Posibles expositores Colombia, Costa Rica, Perú</w:t>
      </w:r>
      <w:r w:rsidR="00034743">
        <w:rPr>
          <w:rFonts w:ascii="Arial" w:hAnsi="Arial" w:cs="Arial"/>
          <w:sz w:val="22"/>
          <w:szCs w:val="22"/>
        </w:rPr>
        <w:t xml:space="preserve"> y </w:t>
      </w:r>
      <w:r w:rsidRPr="00034743">
        <w:rPr>
          <w:rFonts w:ascii="Arial" w:hAnsi="Arial" w:cs="Arial"/>
          <w:sz w:val="22"/>
          <w:szCs w:val="22"/>
        </w:rPr>
        <w:t>México.</w:t>
      </w:r>
    </w:p>
    <w:p w:rsidR="00EB19A9" w:rsidRPr="00EB19A9" w:rsidRDefault="00EB19A9" w:rsidP="00EB19A9">
      <w:pPr>
        <w:jc w:val="both"/>
        <w:rPr>
          <w:rFonts w:ascii="Arial" w:hAnsi="Arial" w:cs="Arial"/>
          <w:sz w:val="22"/>
          <w:szCs w:val="22"/>
        </w:rPr>
      </w:pPr>
    </w:p>
    <w:p w:rsidR="00BC3940" w:rsidRPr="00EB19A9" w:rsidRDefault="00EB19A9" w:rsidP="00EB19A9">
      <w:pPr>
        <w:jc w:val="both"/>
        <w:rPr>
          <w:rFonts w:ascii="Arial" w:hAnsi="Arial" w:cs="Arial"/>
          <w:sz w:val="22"/>
          <w:szCs w:val="22"/>
        </w:rPr>
      </w:pPr>
      <w:r w:rsidRPr="00EB19A9">
        <w:rPr>
          <w:rFonts w:ascii="Arial" w:hAnsi="Arial" w:cs="Arial"/>
          <w:sz w:val="22"/>
          <w:szCs w:val="22"/>
        </w:rPr>
        <w:t xml:space="preserve"> </w:t>
      </w:r>
    </w:p>
    <w:p w:rsidR="00216977" w:rsidRPr="007D3675" w:rsidRDefault="00216977" w:rsidP="007D3675">
      <w:pPr>
        <w:jc w:val="both"/>
        <w:rPr>
          <w:rFonts w:ascii="Arial" w:hAnsi="Arial" w:cs="Arial"/>
          <w:sz w:val="22"/>
          <w:szCs w:val="22"/>
        </w:rPr>
      </w:pPr>
    </w:p>
    <w:p w:rsidR="00944683" w:rsidRDefault="00DA406C" w:rsidP="003446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próxima reunión se</w:t>
      </w:r>
      <w:r w:rsidR="00BC3940">
        <w:rPr>
          <w:rFonts w:ascii="Arial" w:hAnsi="Arial" w:cs="Arial"/>
          <w:sz w:val="22"/>
          <w:szCs w:val="22"/>
        </w:rPr>
        <w:t xml:space="preserve"> programara entre el 20 al 23 de mayo</w:t>
      </w:r>
      <w:r>
        <w:rPr>
          <w:rFonts w:ascii="Arial" w:hAnsi="Arial" w:cs="Arial"/>
          <w:sz w:val="22"/>
          <w:szCs w:val="22"/>
        </w:rPr>
        <w:t>.</w:t>
      </w:r>
    </w:p>
    <w:p w:rsidR="00DA406C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DA406C" w:rsidRPr="00A90413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>Ayuda de memoria elaborada por:</w:t>
      </w: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4428"/>
        <w:gridCol w:w="900"/>
      </w:tblGrid>
      <w:tr w:rsidR="00944683" w:rsidRPr="00A90413" w:rsidTr="002D3450">
        <w:tc>
          <w:tcPr>
            <w:tcW w:w="4428" w:type="dxa"/>
          </w:tcPr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LUCERO CAMPAÑA</w:t>
            </w:r>
          </w:p>
          <w:p w:rsidR="00944683" w:rsidRPr="00A90413" w:rsidRDefault="005561A5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Subdirector de Tesorería</w:t>
            </w:r>
          </w:p>
        </w:tc>
        <w:tc>
          <w:tcPr>
            <w:tcW w:w="900" w:type="dxa"/>
          </w:tcPr>
          <w:p w:rsidR="00944683" w:rsidRPr="00A90413" w:rsidRDefault="00944683" w:rsidP="0034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344657" w:rsidRDefault="00944683" w:rsidP="00344657">
      <w:pPr>
        <w:jc w:val="both"/>
        <w:rPr>
          <w:rFonts w:ascii="Arial" w:hAnsi="Arial" w:cs="Arial"/>
          <w:sz w:val="14"/>
          <w:szCs w:val="16"/>
          <w:lang w:val="es-CO"/>
        </w:rPr>
      </w:pPr>
      <w:r w:rsidRPr="00A90413">
        <w:rPr>
          <w:rFonts w:ascii="Arial" w:hAnsi="Arial" w:cs="Arial"/>
          <w:b/>
          <w:sz w:val="14"/>
          <w:szCs w:val="16"/>
        </w:rPr>
        <w:t>TRANSCRIBIÓ</w:t>
      </w:r>
      <w:r w:rsidRPr="00A90413">
        <w:rPr>
          <w:rFonts w:ascii="Arial" w:hAnsi="Arial" w:cs="Arial"/>
          <w:sz w:val="14"/>
          <w:szCs w:val="16"/>
        </w:rPr>
        <w:t xml:space="preserve">: </w:t>
      </w:r>
      <w:r w:rsidR="005561A5">
        <w:rPr>
          <w:rFonts w:ascii="Arial" w:hAnsi="Arial" w:cs="Arial"/>
          <w:sz w:val="14"/>
          <w:szCs w:val="16"/>
        </w:rPr>
        <w:t>Jhonatan García/</w:t>
      </w:r>
      <w:r w:rsidR="00B55819">
        <w:rPr>
          <w:rFonts w:ascii="Arial" w:hAnsi="Arial" w:cs="Arial"/>
          <w:sz w:val="14"/>
          <w:szCs w:val="16"/>
        </w:rPr>
        <w:t>Claudia Marcela Martinez</w:t>
      </w:r>
    </w:p>
    <w:sectPr w:rsidR="00944683" w:rsidRPr="00344657" w:rsidSect="00472DB8">
      <w:headerReference w:type="default" r:id="rId13"/>
      <w:footerReference w:type="default" r:id="rId14"/>
      <w:headerReference w:type="first" r:id="rId15"/>
      <w:pgSz w:w="12240" w:h="15840" w:code="1"/>
      <w:pgMar w:top="1701" w:right="1134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A5" w:rsidRDefault="008501A5" w:rsidP="00F71345">
      <w:r>
        <w:separator/>
      </w:r>
    </w:p>
  </w:endnote>
  <w:endnote w:type="continuationSeparator" w:id="0">
    <w:p w:rsidR="008501A5" w:rsidRDefault="008501A5" w:rsidP="00F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B2" w:rsidRDefault="006E1DB2" w:rsidP="008A2D0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A5" w:rsidRDefault="008501A5" w:rsidP="00F71345">
      <w:r>
        <w:separator/>
      </w:r>
    </w:p>
  </w:footnote>
  <w:footnote w:type="continuationSeparator" w:id="0">
    <w:p w:rsidR="008501A5" w:rsidRDefault="008501A5" w:rsidP="00F7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2D3450">
          <w:pPr>
            <w:pStyle w:val="Encabezado"/>
          </w:pPr>
        </w:p>
      </w:tc>
    </w:tr>
  </w:tbl>
  <w:p w:rsidR="006E1DB2" w:rsidRDefault="006E1DB2"/>
  <w:tbl>
    <w:tblPr>
      <w:tblW w:w="0" w:type="auto"/>
      <w:tblLook w:val="01E0" w:firstRow="1" w:lastRow="1" w:firstColumn="1" w:lastColumn="1" w:noHBand="0" w:noVBand="0"/>
    </w:tblPr>
    <w:tblGrid>
      <w:gridCol w:w="7232"/>
      <w:gridCol w:w="2232"/>
    </w:tblGrid>
    <w:tr w:rsidR="006E1DB2" w:rsidRPr="00F65748" w:rsidTr="0022264A">
      <w:tc>
        <w:tcPr>
          <w:tcW w:w="7232" w:type="dxa"/>
        </w:tcPr>
        <w:p w:rsidR="006E1DB2" w:rsidRPr="00F65748" w:rsidRDefault="006E1DB2" w:rsidP="00A63E5B">
          <w:pPr>
            <w:pStyle w:val="Encabezado"/>
            <w:rPr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Continuación </w:t>
          </w:r>
          <w:r>
            <w:rPr>
              <w:rFonts w:ascii="Arial Narrow" w:hAnsi="Arial Narrow"/>
              <w:sz w:val="20"/>
            </w:rPr>
            <w:t>Ayuda de Memoria</w:t>
          </w:r>
          <w:r w:rsidRPr="00F65748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32" w:type="dxa"/>
        </w:tcPr>
        <w:p w:rsidR="006E1DB2" w:rsidRPr="00F65748" w:rsidRDefault="006E1DB2" w:rsidP="002D3450">
          <w:pPr>
            <w:pStyle w:val="Encabezado"/>
            <w:jc w:val="right"/>
            <w:rPr>
              <w:rFonts w:ascii="Arial Narrow" w:hAnsi="Arial Narrow"/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Página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PAGE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9114D5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  <w:r w:rsidRPr="00F65748">
            <w:rPr>
              <w:rStyle w:val="Nmerodepgina"/>
              <w:rFonts w:ascii="Arial Narrow" w:hAnsi="Arial Narrow"/>
              <w:sz w:val="20"/>
            </w:rPr>
            <w:t xml:space="preserve"> de 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NUMPAGES </w:instrTex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9114D5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</w:p>
      </w:tc>
    </w:tr>
  </w:tbl>
  <w:p w:rsidR="006E1DB2" w:rsidRDefault="006E1D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8266A9">
          <w:pPr>
            <w:pStyle w:val="Encabezado"/>
            <w:jc w:val="both"/>
          </w:pPr>
        </w:p>
      </w:tc>
    </w:tr>
  </w:tbl>
  <w:p w:rsidR="006E1DB2" w:rsidRDefault="006E1D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C2C"/>
    <w:multiLevelType w:val="hybridMultilevel"/>
    <w:tmpl w:val="BA42301E"/>
    <w:lvl w:ilvl="0" w:tplc="5A6686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D242CDC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822"/>
    <w:multiLevelType w:val="hybridMultilevel"/>
    <w:tmpl w:val="903A7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905"/>
    <w:multiLevelType w:val="hybridMultilevel"/>
    <w:tmpl w:val="1A96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6BE"/>
    <w:multiLevelType w:val="hybridMultilevel"/>
    <w:tmpl w:val="475E3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5"/>
    <w:rsid w:val="00022D5F"/>
    <w:rsid w:val="00030B61"/>
    <w:rsid w:val="00034743"/>
    <w:rsid w:val="000416F2"/>
    <w:rsid w:val="00084735"/>
    <w:rsid w:val="00086330"/>
    <w:rsid w:val="000877D1"/>
    <w:rsid w:val="00127A4F"/>
    <w:rsid w:val="0013472A"/>
    <w:rsid w:val="001A7CCB"/>
    <w:rsid w:val="00207FF0"/>
    <w:rsid w:val="00216977"/>
    <w:rsid w:val="0022264A"/>
    <w:rsid w:val="002A6351"/>
    <w:rsid w:val="002B2E03"/>
    <w:rsid w:val="002C097F"/>
    <w:rsid w:val="002D3450"/>
    <w:rsid w:val="0033289D"/>
    <w:rsid w:val="00344657"/>
    <w:rsid w:val="003C6D25"/>
    <w:rsid w:val="003E0663"/>
    <w:rsid w:val="00472DB8"/>
    <w:rsid w:val="004E1DD3"/>
    <w:rsid w:val="0050555F"/>
    <w:rsid w:val="00535AED"/>
    <w:rsid w:val="005561A5"/>
    <w:rsid w:val="00572368"/>
    <w:rsid w:val="005C6301"/>
    <w:rsid w:val="006252FE"/>
    <w:rsid w:val="006334EC"/>
    <w:rsid w:val="006B7256"/>
    <w:rsid w:val="006C2B4A"/>
    <w:rsid w:val="006E1DB2"/>
    <w:rsid w:val="006F4153"/>
    <w:rsid w:val="007C28E4"/>
    <w:rsid w:val="007D3675"/>
    <w:rsid w:val="007F4F58"/>
    <w:rsid w:val="007F79D1"/>
    <w:rsid w:val="00811E5E"/>
    <w:rsid w:val="008266A9"/>
    <w:rsid w:val="00831F33"/>
    <w:rsid w:val="008501A5"/>
    <w:rsid w:val="00886469"/>
    <w:rsid w:val="008A2D0E"/>
    <w:rsid w:val="008A50B3"/>
    <w:rsid w:val="008C705B"/>
    <w:rsid w:val="008D75B1"/>
    <w:rsid w:val="009114D5"/>
    <w:rsid w:val="009120B3"/>
    <w:rsid w:val="00944683"/>
    <w:rsid w:val="00996E4F"/>
    <w:rsid w:val="009A0C2E"/>
    <w:rsid w:val="009A3464"/>
    <w:rsid w:val="009E3D51"/>
    <w:rsid w:val="009E6391"/>
    <w:rsid w:val="009F6077"/>
    <w:rsid w:val="00A63E5B"/>
    <w:rsid w:val="00A64146"/>
    <w:rsid w:val="00A90413"/>
    <w:rsid w:val="00AB4B25"/>
    <w:rsid w:val="00AD0830"/>
    <w:rsid w:val="00AD2A9F"/>
    <w:rsid w:val="00AE1682"/>
    <w:rsid w:val="00AE5F3F"/>
    <w:rsid w:val="00B22F0D"/>
    <w:rsid w:val="00B44184"/>
    <w:rsid w:val="00B478F2"/>
    <w:rsid w:val="00B55819"/>
    <w:rsid w:val="00B7387A"/>
    <w:rsid w:val="00B74688"/>
    <w:rsid w:val="00BB5205"/>
    <w:rsid w:val="00BC3940"/>
    <w:rsid w:val="00BC7773"/>
    <w:rsid w:val="00BD4541"/>
    <w:rsid w:val="00BE2AA0"/>
    <w:rsid w:val="00BF486C"/>
    <w:rsid w:val="00C0724D"/>
    <w:rsid w:val="00C447A9"/>
    <w:rsid w:val="00C536A5"/>
    <w:rsid w:val="00CA3C34"/>
    <w:rsid w:val="00D31E63"/>
    <w:rsid w:val="00D45F04"/>
    <w:rsid w:val="00DA406C"/>
    <w:rsid w:val="00E25F60"/>
    <w:rsid w:val="00E41991"/>
    <w:rsid w:val="00EB022C"/>
    <w:rsid w:val="00EB19A9"/>
    <w:rsid w:val="00ED4C28"/>
    <w:rsid w:val="00F0406D"/>
    <w:rsid w:val="00F04980"/>
    <w:rsid w:val="00F65748"/>
    <w:rsid w:val="00F66A02"/>
    <w:rsid w:val="00F71345"/>
    <w:rsid w:val="00F824F1"/>
    <w:rsid w:val="00F970D0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 xmlns="68aa4d9b-49e9-4141-85be-49b88062f9db" xsi:nil="true"/>
    <Fecha_x0020_Publicaci_x00f3_n xmlns="68aa4d9b-49e9-4141-85be-49b88062f9db" xsi:nil="true"/>
    <_dlc_DocId xmlns="9b439fa8-e993-4352-b14e-36bd4af4dd6d">KR33XJ2DTYQK-29-107</_dlc_DocId>
    <_dlc_DocIdUrl xmlns="9b439fa8-e993-4352-b14e-36bd4af4dd6d">
      <Url>http://mintranet/_layouts/DocIdRedir.aspx?ID=KR33XJ2DTYQK-29-107</Url>
      <Description>KR33XJ2DTYQK-29-107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9ADB8B30D0C428EB90BAD02695755" ma:contentTypeVersion="2" ma:contentTypeDescription="Crear nuevo documento." ma:contentTypeScope="" ma:versionID="8f427e7d64eeff7f62b2d8ce0247c007">
  <xsd:schema xmlns:xsd="http://www.w3.org/2001/XMLSchema" xmlns:xs="http://www.w3.org/2001/XMLSchema" xmlns:p="http://schemas.microsoft.com/office/2006/metadata/properties" xmlns:ns2="9b439fa8-e993-4352-b14e-36bd4af4dd6d" xmlns:ns3="68aa4d9b-49e9-4141-85be-49b88062f9db" targetNamespace="http://schemas.microsoft.com/office/2006/metadata/properties" ma:root="true" ma:fieldsID="0aa6ddb5e47afd631c08966bde719e9f" ns2:_="" ns3:_="">
    <xsd:import namespace="9b439fa8-e993-4352-b14e-36bd4af4dd6d"/>
    <xsd:import namespace="68aa4d9b-49e9-4141-85be-49b88062f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cha_x0020_Publicaci_x00f3_n" minOccurs="0"/>
                <xsd:element ref="ns3:Ni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9fa8-e993-4352-b14e-36bd4af4d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4d9b-49e9-4141-85be-49b88062f9db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11" nillable="true" ma:displayName="Fecha Publicación" ma:format="DateTime" ma:internalName="Fecha_x0020_Publicaci_x00f3_n">
      <xsd:simpleType>
        <xsd:restriction base="dms:DateTime"/>
      </xsd:simpleType>
    </xsd:element>
    <xsd:element name="Nivel" ma:index="12" nillable="true" ma:displayName="Nivel" ma:decimals="0" ma:internalName="Nive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97B-4DB9-4030-AAB1-5DB3904610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240F-FFD7-4AB9-B697-3AF5A07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F53C-5A98-4F8A-93B9-BE63381BD9ED}">
  <ds:schemaRefs>
    <ds:schemaRef ds:uri="http://schemas.microsoft.com/office/2006/metadata/properties"/>
    <ds:schemaRef ds:uri="http://schemas.microsoft.com/office/infopath/2007/PartnerControls"/>
    <ds:schemaRef ds:uri="68aa4d9b-49e9-4141-85be-49b88062f9db"/>
    <ds:schemaRef ds:uri="9b439fa8-e993-4352-b14e-36bd4af4dd6d"/>
  </ds:schemaRefs>
</ds:datastoreItem>
</file>

<file path=customXml/itemProps4.xml><?xml version="1.0" encoding="utf-8"?>
<ds:datastoreItem xmlns:ds="http://schemas.openxmlformats.org/officeDocument/2006/customXml" ds:itemID="{80371D4F-D9E3-445F-ADEA-245BC640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9fa8-e993-4352-b14e-36bd4af4dd6d"/>
    <ds:schemaRef ds:uri="68aa4d9b-49e9-4141-85be-49b88062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AAA744-6329-4875-8631-F05CB7D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Ayuda_de_Memoria</vt:lpstr>
    </vt:vector>
  </TitlesOfParts>
  <Company>Ministerio de Hacienda y Crédito Público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Ayuda_de_Memoria</dc:title>
  <dc:subject>Plantilla Ayuda de Memoria</dc:subject>
  <dc:creator>Jhonatan Javier Garcia Castañeda</dc:creator>
  <dc:description>Octubre de 2012</dc:description>
  <cp:lastModifiedBy>Claudia Marcela Martinez Gomez</cp:lastModifiedBy>
  <cp:revision>2</cp:revision>
  <cp:lastPrinted>2012-10-11T04:23:00Z</cp:lastPrinted>
  <dcterms:created xsi:type="dcterms:W3CDTF">2013-05-29T15:10:00Z</dcterms:created>
  <dcterms:modified xsi:type="dcterms:W3CDTF">2013-05-29T15:10:00Z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0x01010084C9ADB8B30D0C428EB90BAD02695755</vt:lpwstr>
  </property>
  <property fmtid="{D5CDD505-2E9C-101B-9397-08002B2CF9AE}" pid="3" name="_dlc_DocIdItemGuid">
    <vt:lpwstr>3bce81e4-eef2-4700-b304-1bff165662f4</vt:lpwstr>
  </property>
</Properties>
</file>